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C" w:rsidRDefault="001B2DE2">
      <w:r>
        <w:rPr>
          <w:noProof/>
          <w:lang w:eastAsia="ru-RU"/>
        </w:rPr>
        <w:pict>
          <v:rect id="_x0000_s1036" style="position:absolute;margin-left:325.55pt;margin-top:377.3pt;width:234pt;height:149.25pt;z-index:251668480" filled="f" stroked="f">
            <v:textbox style="mso-next-textbox:#_x0000_s1036" inset="0,0,0,0">
              <w:txbxContent>
                <w:p w:rsidR="0069504F" w:rsidRDefault="006950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0705" cy="1836000"/>
                        <wp:effectExtent l="361950" t="19050" r="16295" b="240450"/>
                        <wp:docPr id="4" name="Рисунок 3" descr="ec2ece044419cd0697f870de871a6c13_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2ece044419cd0697f870de871a6c13_big.jpg"/>
                                <pic:cNvPicPr/>
                              </pic:nvPicPr>
                              <pic:blipFill>
                                <a:blip r:embed="rId5"/>
                                <a:srcRect t="4032" r="4449" b="38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0705" cy="183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49987" dist="250190" dir="8460000" algn="ctr">
                                    <a:srgbClr val="000000">
                                      <a:alpha val="28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1500000"/>
                                  </a:lightRig>
                                </a:scene3d>
                                <a:sp3d prstMaterial="metal">
                                  <a:bevelT w="88900" h="88900" prst="coolSlant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40.55pt;margin-top:531.05pt;width:225.75pt;height:273pt;z-index:251665408" fillcolor="#ffe1ff" stroked="f">
            <v:fill r:id="rId6" o:title="Крупная клетка" type="pattern"/>
            <v:imagedata embosscolor="shadow add(51)"/>
            <v:shadow on="t" type="emboss" color="#d60093" color2="shadow add(102)" offset="-2pt,-2pt"/>
            <v:textbox style="mso-next-textbox:#_x0000_s1033" inset="1mm,1mm,1mm,1mm">
              <w:txbxContent>
                <w:p w:rsidR="00FA2CCD" w:rsidRPr="00766581" w:rsidRDefault="00FA2CCD" w:rsidP="00FA2CCD">
                  <w:pPr>
                    <w:ind w:firstLine="426"/>
                    <w:jc w:val="both"/>
                    <w:rPr>
                      <w:rFonts w:ascii="Arial Narrow" w:eastAsia="Times New Roman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  <w:lang w:eastAsia="ru-RU"/>
                    </w:rPr>
                  </w:pPr>
                  <w:r w:rsidRPr="00766581">
                    <w:rPr>
                      <w:rFonts w:ascii="Arial Narrow" w:eastAsia="Times New Roman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  <w:lang w:eastAsia="ru-RU"/>
                    </w:rPr>
                    <w:t xml:space="preserve">От заражения до появления первых признаков заболевания обычно проходит 3-4 дня. Основными симптомами </w:t>
                  </w:r>
                  <w:proofErr w:type="spellStart"/>
                  <w:r w:rsidRPr="00766581">
                    <w:rPr>
                      <w:rFonts w:ascii="Arial Narrow" w:eastAsia="Times New Roman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  <w:lang w:eastAsia="ru-RU"/>
                    </w:rPr>
                    <w:t>эшерихиозов</w:t>
                  </w:r>
                  <w:proofErr w:type="spellEnd"/>
                  <w:r w:rsidRPr="00766581">
                    <w:rPr>
                      <w:rFonts w:ascii="Arial Narrow" w:eastAsia="Times New Roman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  <w:lang w:eastAsia="ru-RU"/>
                    </w:rPr>
                    <w:t xml:space="preserve"> являются боли в животе и диарея, которая иногда может быть кровавой. Также возможны рвота и повышение температуры. </w:t>
                  </w:r>
                </w:p>
                <w:p w:rsidR="0069504F" w:rsidRPr="00766581" w:rsidRDefault="00FA2CCD" w:rsidP="0069504F">
                  <w:pPr>
                    <w:ind w:firstLine="426"/>
                    <w:jc w:val="both"/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</w:pPr>
                  <w:r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Большинство заболевших </w:t>
                  </w:r>
                  <w:r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выздоравливает в течение 10 дней, но у</w:t>
                  </w:r>
                  <w:r w:rsid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некоторых </w:t>
                  </w:r>
                  <w:r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болезнь может принять тяжелую форму с угрозой для жизни, такую как гемолитический уремический синдром</w:t>
                  </w:r>
                  <w:r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.</w:t>
                  </w:r>
                  <w:r w:rsidR="0069504F"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</w:t>
                  </w:r>
                  <w:r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Для него характерны острая п</w:t>
                  </w:r>
                  <w:r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очечная недостаточность, </w:t>
                  </w:r>
                  <w:r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гемолит</w:t>
                  </w:r>
                  <w:r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ическая анемия и снижение числа тромбоцитов в крови</w:t>
                  </w:r>
                  <w:r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. </w:t>
                  </w:r>
                </w:p>
                <w:p w:rsidR="00FA2CCD" w:rsidRPr="00766581" w:rsidRDefault="00766581" w:rsidP="0069504F">
                  <w:pPr>
                    <w:ind w:firstLine="426"/>
                    <w:jc w:val="both"/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Чаще всего</w:t>
                  </w:r>
                  <w:r w:rsidR="00FA2CCD"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гемолитический синдром </w:t>
                  </w:r>
                  <w:r w:rsidR="00FA2CCD"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развивается при инфицировании </w:t>
                  </w:r>
                  <w:r w:rsidR="00FA2CCD" w:rsidRPr="00766581">
                    <w:rPr>
                      <w:rFonts w:ascii="Arial Narrow" w:eastAsia="Calibri" w:hAnsi="Arial Narrow" w:cs="Times New Roman"/>
                      <w:b/>
                      <w:bCs/>
                      <w:i/>
                      <w:color w:val="000066"/>
                      <w:spacing w:val="-4"/>
                      <w:sz w:val="24"/>
                      <w:szCs w:val="24"/>
                    </w:rPr>
                    <w:t>EHEC</w:t>
                  </w:r>
                  <w:r w:rsidR="0069504F"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O157:H7. В нашей стране</w:t>
                  </w:r>
                  <w:r w:rsidR="00FA2CCD"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этот возбудитель выяв</w:t>
                  </w:r>
                  <w:r w:rsidR="0069504F" w:rsidRPr="00766581">
                    <w:rPr>
                      <w:rFonts w:ascii="Arial Narrow" w:hAnsi="Arial Narrow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>ляется</w:t>
                  </w:r>
                  <w:r w:rsidR="0069504F"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 очень редко</w:t>
                  </w:r>
                  <w:r w:rsidR="00FA2CCD" w:rsidRPr="00766581">
                    <w:rPr>
                      <w:rFonts w:ascii="Arial Narrow" w:eastAsia="Calibri" w:hAnsi="Arial Narrow" w:cs="Times New Roman"/>
                      <w:b/>
                      <w:i/>
                      <w:color w:val="000066"/>
                      <w:spacing w:val="-4"/>
                      <w:sz w:val="24"/>
                      <w:szCs w:val="24"/>
                    </w:rPr>
                    <w:t xml:space="preserve">. </w:t>
                  </w:r>
                </w:p>
                <w:p w:rsidR="00FC6352" w:rsidRDefault="00FC6352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.55pt;margin-top:784.55pt;width:337.35pt;height:33pt;z-index:251669504" fillcolor="#ff9" stroked="f">
            <v:textbox style="mso-next-textbox:#_x0000_s1034" inset="1mm,1mm,1mm,1mm">
              <w:txbxContent>
                <w:p w:rsidR="001B2DE2" w:rsidRPr="001B2DE2" w:rsidRDefault="00FC6352" w:rsidP="00FC6352">
                  <w:pPr>
                    <w:jc w:val="center"/>
                    <w:rPr>
                      <w:rFonts w:ascii="Franklin Gothic Demi" w:hAnsi="Franklin Gothic Demi"/>
                      <w:i/>
                      <w:color w:val="001E00"/>
                    </w:rPr>
                  </w:pPr>
                  <w:r w:rsidRPr="001B2DE2">
                    <w:rPr>
                      <w:rFonts w:ascii="Franklin Gothic Demi" w:hAnsi="Franklin Gothic Demi"/>
                      <w:i/>
                      <w:color w:val="001E00"/>
                    </w:rPr>
                    <w:t>Санитарно-эпидемиологическая служба Республики Беларусь.</w:t>
                  </w:r>
                </w:p>
                <w:p w:rsidR="00FC6352" w:rsidRPr="001B2DE2" w:rsidRDefault="00FC6352" w:rsidP="00FC6352">
                  <w:pPr>
                    <w:jc w:val="center"/>
                    <w:rPr>
                      <w:rFonts w:ascii="Franklin Gothic Demi" w:hAnsi="Franklin Gothic Demi"/>
                      <w:i/>
                      <w:color w:val="001E00"/>
                    </w:rPr>
                  </w:pPr>
                  <w:r w:rsidRPr="001B2DE2">
                    <w:rPr>
                      <w:rFonts w:ascii="Franklin Gothic Demi" w:hAnsi="Franklin Gothic Demi"/>
                      <w:i/>
                      <w:color w:val="001E00"/>
                    </w:rPr>
                    <w:t xml:space="preserve"> Барановичский ЗЦГиЭ  2011 год</w:t>
                  </w:r>
                  <w:r w:rsidR="001B2DE2" w:rsidRPr="001B2DE2">
                    <w:rPr>
                      <w:rFonts w:ascii="Franklin Gothic Demi" w:hAnsi="Franklin Gothic Demi"/>
                      <w:i/>
                      <w:color w:val="001E00"/>
                    </w:rPr>
                    <w:t>. Тираж 1000 экземпляров.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.7pt;margin-top:396.8pt;width:331.35pt;height:389.25pt;z-index:251667456" fillcolor="#cfc" stroked="f" strokecolor="red">
            <v:fill r:id="rId7" o:title="589" color2="#ffe1ff" recolor="t" rotate="t" type="frame"/>
            <v:imagedata gain="39322f" blacklevel="6554f" embosscolor="shadow add(51)"/>
            <v:shadow on="t" type="emboss" color="#c00000" color2="shadow add(102)" offset="-2pt,-2pt"/>
            <v:textbox style="mso-next-textbox:#_x0000_s1035" inset="1mm,1mm,1mm,1mm">
              <w:txbxContent>
                <w:p w:rsidR="00862FC8" w:rsidRPr="001951CB" w:rsidRDefault="00862FC8" w:rsidP="00862FC8">
                  <w:pPr>
                    <w:jc w:val="center"/>
                    <w:rPr>
                      <w:rFonts w:asciiTheme="majorHAnsi" w:eastAsia="Calibri" w:hAnsiTheme="majorHAnsi" w:cs="Times New Roman"/>
                      <w:b/>
                      <w:color w:val="C00000"/>
                      <w:sz w:val="36"/>
                      <w:szCs w:val="23"/>
                    </w:rPr>
                  </w:pPr>
                  <w:r w:rsidRPr="001951CB">
                    <w:rPr>
                      <w:rFonts w:asciiTheme="majorHAnsi" w:eastAsia="Calibri" w:hAnsiTheme="majorHAnsi" w:cs="Times New Roman"/>
                      <w:b/>
                      <w:color w:val="C00000"/>
                      <w:sz w:val="36"/>
                      <w:szCs w:val="23"/>
                    </w:rPr>
                    <w:t>Правила безопасного поведения</w:t>
                  </w:r>
                </w:p>
                <w:p w:rsidR="00B96A08" w:rsidRPr="001951CB" w:rsidRDefault="00B96A08" w:rsidP="00862FC8">
                  <w:pPr>
                    <w:jc w:val="center"/>
                    <w:rPr>
                      <w:rFonts w:asciiTheme="majorHAnsi" w:eastAsia="Calibri" w:hAnsiTheme="majorHAnsi" w:cs="Times New Roman"/>
                      <w:b/>
                      <w:color w:val="C00000"/>
                      <w:sz w:val="12"/>
                      <w:szCs w:val="23"/>
                    </w:rPr>
                  </w:pPr>
                </w:p>
                <w:p w:rsidR="00862FC8" w:rsidRPr="00766581" w:rsidRDefault="00862FC8" w:rsidP="00862FC8">
                  <w:pPr>
                    <w:pStyle w:val="a5"/>
                    <w:ind w:left="567"/>
                    <w:jc w:val="both"/>
                    <w:rPr>
                      <w:rFonts w:asciiTheme="majorHAnsi" w:hAnsiTheme="majorHAnsi"/>
                      <w:b/>
                      <w:color w:val="003300"/>
                      <w:sz w:val="2"/>
                      <w:szCs w:val="23"/>
                    </w:rPr>
                  </w:pPr>
                </w:p>
                <w:p w:rsidR="00700925" w:rsidRPr="001951CB" w:rsidRDefault="00862FC8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не приобретайте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продукты питания в местах не санкционированной торговли, у случайных лиц;</w:t>
                  </w:r>
                </w:p>
                <w:p w:rsidR="00700925" w:rsidRPr="001951CB" w:rsidRDefault="00862FC8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используйте 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в пищу 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только свежие продукты; </w:t>
                  </w:r>
                  <w:r w:rsidR="00700925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мясо, рыбу, яйца тщательно провар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>ивайте;</w:t>
                  </w:r>
                </w:p>
                <w:p w:rsidR="00700925" w:rsidRPr="001951CB" w:rsidRDefault="00700925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для разделки 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сырых и готовых продуктов </w:t>
                  </w:r>
                  <w:r w:rsidR="00862FC8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используйте</w:t>
                  </w:r>
                  <w:r w:rsidR="00CE17A7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отдельные разделочные доски</w:t>
                  </w:r>
                  <w:r w:rsidR="00A77922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,</w:t>
                  </w: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ножи;</w:t>
                  </w:r>
                </w:p>
                <w:p w:rsidR="00700925" w:rsidRPr="001951CB" w:rsidRDefault="00862FC8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храните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скоропортящиеся продукты питания в холодильнике</w:t>
                  </w:r>
                  <w:r w:rsidR="00700925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с учетом  правил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«товарного сос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>едства» и соблюдайте</w:t>
                  </w:r>
                  <w:r w:rsidR="00700925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сроки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хранения</w:t>
                  </w:r>
                  <w:r w:rsidR="00700925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>;</w:t>
                  </w:r>
                </w:p>
                <w:p w:rsidR="00700925" w:rsidRPr="001951CB" w:rsidRDefault="00700925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если приготовленные блюда остаются на следующий день, то п</w:t>
                  </w:r>
                  <w:r w:rsidR="00862FC8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еред употреблением подвергайте их повторной </w:t>
                  </w: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термической обработке;</w:t>
                  </w:r>
                </w:p>
                <w:p w:rsidR="00700925" w:rsidRPr="001951CB" w:rsidRDefault="00700925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воду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</w:t>
                  </w:r>
                  <w:r w:rsidR="00862FC8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и молоко употребляйте</w:t>
                  </w: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только после кипячения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>;</w:t>
                  </w:r>
                </w:p>
                <w:p w:rsidR="00700925" w:rsidRPr="001951CB" w:rsidRDefault="00700925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овощи</w:t>
                  </w:r>
                  <w:r w:rsidR="00862FC8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и фрукты, зелень тщательно мойте</w:t>
                  </w:r>
                  <w:r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проточной водой и</w:t>
                  </w:r>
                  <w:r w:rsidR="00862FC8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обдавайте</w:t>
                  </w: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кипятком или кипяченой водой;</w:t>
                  </w:r>
                </w:p>
                <w:p w:rsidR="00700925" w:rsidRPr="001951CB" w:rsidRDefault="00862FC8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купайтесь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только в специально отведенных местах,</w:t>
                  </w:r>
                  <w:r w:rsidR="00700925" w:rsidRPr="001951CB">
                    <w:rPr>
                      <w:rFonts w:ascii="Franklin Gothic Demi" w:hAnsi="Franklin Gothic Demi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 </w:t>
                  </w: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учите 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детей не заглатывать воду во время купания;</w:t>
                  </w:r>
                </w:p>
                <w:p w:rsidR="00700925" w:rsidRPr="001951CB" w:rsidRDefault="00862FC8" w:rsidP="00B96A08">
                  <w:pPr>
                    <w:pStyle w:val="a5"/>
                    <w:numPr>
                      <w:ilvl w:val="0"/>
                      <w:numId w:val="1"/>
                    </w:numPr>
                    <w:ind w:left="567" w:hanging="567"/>
                    <w:jc w:val="both"/>
                    <w:rPr>
                      <w:rFonts w:ascii="Franklin Gothic Demi" w:hAnsi="Franklin Gothic Demi"/>
                      <w:b/>
                      <w:i/>
                      <w:color w:val="001E00"/>
                      <w:spacing w:val="-4"/>
                      <w:sz w:val="26"/>
                      <w:szCs w:val="26"/>
                    </w:rPr>
                  </w:pPr>
                  <w:r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тщательно мойте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 руки с мылом при возвр</w:t>
                  </w:r>
                  <w:r w:rsidR="0069504F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 xml:space="preserve">ащении домой, перед едой, </w:t>
                  </w:r>
                  <w:r w:rsidR="00700925" w:rsidRPr="001951CB">
                    <w:rPr>
                      <w:rFonts w:ascii="Franklin Gothic Demi" w:eastAsia="Calibri" w:hAnsi="Franklin Gothic Demi" w:cs="Times New Roman"/>
                      <w:i/>
                      <w:color w:val="001E00"/>
                      <w:spacing w:val="-4"/>
                      <w:sz w:val="26"/>
                      <w:szCs w:val="26"/>
                    </w:rPr>
                    <w:t>приготовлением пищи, после посещения туалета, после общения с животными.</w:t>
                  </w:r>
                </w:p>
                <w:p w:rsidR="00FA2CCD" w:rsidRPr="00766581" w:rsidRDefault="00FA2CCD">
                  <w:pPr>
                    <w:rPr>
                      <w:rFonts w:ascii="Franklin Gothic Demi" w:hAnsi="Franklin Gothic Demi"/>
                      <w:i/>
                      <w:spacing w:val="-4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E60D0F">
        <w:rPr>
          <w:noProof/>
          <w:lang w:eastAsia="ru-RU"/>
        </w:rPr>
        <w:pict>
          <v:rect id="_x0000_s1029" style="position:absolute;margin-left:455.3pt;margin-top:-4.45pt;width:115.5pt;height:113.25pt;z-index:251661312" filled="f" stroked="f">
            <v:textbox style="mso-next-textbox:#_x0000_s1029" inset="0,0,0,0">
              <w:txbxContent>
                <w:p w:rsidR="00C70A4E" w:rsidRDefault="00C70A4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1489" cy="1260000"/>
                        <wp:effectExtent l="38100" t="19050" r="30111" b="16350"/>
                        <wp:docPr id="2" name="Рисунок 1" descr="GP21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P2144.jpg"/>
                                <pic:cNvPicPr/>
                              </pic:nvPicPr>
                              <pic:blipFill>
                                <a:blip r:embed="rId8">
                                  <a:lum bright="10000" contrast="10000"/>
                                </a:blip>
                                <a:srcRect t="11111" r="8148" b="133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489" cy="1260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rgbClr val="FFFF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60D0F">
        <w:rPr>
          <w:noProof/>
          <w:lang w:eastAsia="ru-RU"/>
        </w:rPr>
        <w:pict>
          <v:rect id="_x0000_s1031" style="position:absolute;margin-left:2.3pt;margin-top:45.05pt;width:159pt;height:174pt;z-index:251663360" filled="f" stroked="f">
            <v:textbox style="mso-next-textbox:#_x0000_s1031" inset="0,0,0,0">
              <w:txbxContent>
                <w:p w:rsidR="00455C11" w:rsidRDefault="0070092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6623" cy="2160000"/>
                        <wp:effectExtent l="57150" t="19050" r="337927" b="259350"/>
                        <wp:docPr id="3" name="Рисунок 2" descr="3882EC176FD1419CB196640ECFDAB2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882EC176FD1419CB196640ECFDAB299.jpg"/>
                                <pic:cNvPicPr/>
                              </pic:nvPicPr>
                              <pic:blipFill>
                                <a:blip r:embed="rId9">
                                  <a:lum bright="-10000" contrast="20000"/>
                                </a:blip>
                                <a:srcRect l="3093" t="3030" r="4124" b="25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6623" cy="216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60D0F">
        <w:rPr>
          <w:noProof/>
          <w:lang w:eastAsia="ru-RU"/>
        </w:rPr>
        <w:pict>
          <v:rect id="_x0000_s1028" style="position:absolute;margin-left:154.55pt;margin-top:51.05pt;width:295.45pt;height:35.4pt;z-index:251660288;mso-wrap-style:none" filled="f" stroked="f">
            <v:textbox style="mso-next-textbox:#_x0000_s1028;mso-fit-shape-to-text:t" inset="1mm,1mm,1mm,1mm">
              <w:txbxContent>
                <w:p w:rsidR="00C70A4E" w:rsidRPr="00C70A4E" w:rsidRDefault="00E60D0F" w:rsidP="00C70A4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7.25pt;height:26.25pt" fillcolor="#a603ab" strokecolor="red">
                        <v:fill color2="#a603ab" colors="0 #a603ab;13763f #0819fb;22938f #1a8d48;34079f yellow;47841f #ee3f17;57672f #e81766;1 #a603ab" method="none" type="gradient"/>
                        <v:shadow on="t" color="purple" offset=",3pt"/>
                        <v:textpath style="font-family:&quot;Candara&quot;;font-size:18pt;font-weight:bold;font-style:italic;v-text-spacing:78650f;v-text-kern:t" trim="t" fitpath="t" string="опасное соседство"/>
                      </v:shape>
                    </w:pict>
                  </w:r>
                </w:p>
              </w:txbxContent>
            </v:textbox>
          </v:rect>
        </w:pict>
      </w:r>
      <w:r w:rsidR="00E60D0F">
        <w:rPr>
          <w:noProof/>
          <w:lang w:eastAsia="ru-RU"/>
        </w:rPr>
        <w:pict>
          <v:rect id="_x0000_s1027" style="position:absolute;margin-left:.2pt;margin-top:-5.2pt;width:434.85pt;height:50.3pt;z-index:251659264;mso-wrap-style:none" filled="f" stroked="f">
            <v:textbox style="mso-next-textbox:#_x0000_s1027;mso-fit-shape-to-text:t" inset="1mm,1mm,1mm,1mm">
              <w:txbxContent>
                <w:p w:rsidR="00C70A4E" w:rsidRPr="00C70A4E" w:rsidRDefault="00E60D0F" w:rsidP="00C70A4E">
                  <w:r>
                    <w:pict>
                      <v:shape id="_x0000_i1026" type="#_x0000_t136" style="width:424.5pt;height:39pt" fillcolor="red" strokecolor="yellow" strokeweight="1.5pt">
                        <v:fill color2="#903" rotate="t" focus="-50%" type="gradient"/>
                        <v:imagedata embosscolor="shadow add(51)"/>
                        <v:shadow on="t" type="emboss" color="#030" color2="shadow add(102)" offset="-1pt,-2pt"/>
                        <v:textpath style="font-family:&quot;Arial Black&quot;;font-size:18pt;font-style:italic;v-text-kern:t" trim="t" fitpath="t" string="Кишечная палочка"/>
                      </v:shape>
                    </w:pict>
                  </w:r>
                </w:p>
              </w:txbxContent>
            </v:textbox>
          </v:rect>
        </w:pict>
      </w:r>
      <w:r w:rsidR="00E60D0F">
        <w:rPr>
          <w:noProof/>
          <w:lang w:eastAsia="ru-RU"/>
        </w:rPr>
        <w:pict>
          <v:roundrect id="_x0000_s1032" style="position:absolute;margin-left:1.7pt;margin-top:222.8pt;width:557.1pt;height:170.1pt;z-index:251664384" arcsize="4217f" fillcolor="#9cf" stroked="f">
            <v:fill r:id="rId10" o:title="Точечная сетка" type="pattern"/>
            <v:imagedata embosscolor="shadow add(51)"/>
            <v:shadow on="t" type="emboss" color="blue" color2="shadow add(102)" offset="-2pt,-2pt"/>
            <v:textbox style="mso-next-textbox:#_x0000_s1032" inset="1mm,1mm,1mm,1mm">
              <w:txbxContent>
                <w:p w:rsidR="00380F10" w:rsidRPr="00400471" w:rsidRDefault="00455C11" w:rsidP="00400471">
                  <w:pPr>
                    <w:ind w:firstLine="426"/>
                    <w:contextualSpacing/>
                    <w:jc w:val="both"/>
                    <w:rPr>
                      <w:color w:val="0000FF"/>
                      <w:sz w:val="28"/>
                      <w:szCs w:val="30"/>
                    </w:rPr>
                  </w:pPr>
                  <w:proofErr w:type="spellStart"/>
                  <w:r w:rsidRPr="00400471">
                    <w:rPr>
                      <w:b/>
                      <w:bCs/>
                      <w:i/>
                      <w:color w:val="0000FF"/>
                      <w:sz w:val="28"/>
                      <w:szCs w:val="30"/>
                    </w:rPr>
                    <w:t>Энтерогеморрагическая</w:t>
                  </w:r>
                  <w:proofErr w:type="spellEnd"/>
                  <w:r w:rsidRPr="00400471">
                    <w:rPr>
                      <w:b/>
                      <w:bCs/>
                      <w:i/>
                      <w:color w:val="0000FF"/>
                      <w:sz w:val="28"/>
                      <w:szCs w:val="30"/>
                    </w:rPr>
                    <w:t xml:space="preserve"> E. </w:t>
                  </w:r>
                  <w:proofErr w:type="spellStart"/>
                  <w:r w:rsidRPr="00400471">
                    <w:rPr>
                      <w:b/>
                      <w:bCs/>
                      <w:i/>
                      <w:color w:val="0000FF"/>
                      <w:sz w:val="28"/>
                      <w:szCs w:val="30"/>
                    </w:rPr>
                    <w:t>coli</w:t>
                  </w:r>
                  <w:proofErr w:type="spellEnd"/>
                  <w:r w:rsidRPr="00400471">
                    <w:rPr>
                      <w:b/>
                      <w:bCs/>
                      <w:i/>
                      <w:color w:val="0000FF"/>
                      <w:sz w:val="28"/>
                      <w:szCs w:val="30"/>
                    </w:rPr>
                    <w:t xml:space="preserve"> (EHEC) обитает в кишечнике крупного рогатого скота, </w:t>
                  </w:r>
                  <w:r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 xml:space="preserve"> и переда</w:t>
                  </w:r>
                  <w:r w:rsidR="00FC245A"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>ё</w:t>
                  </w:r>
                  <w:r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>тся человеку, главным образом, при употреблении в пищу зараженных продуктов, таких как сырые или не прошедшие достаточную тепловую обработку мясные продукты и сырое молоко</w:t>
                  </w:r>
                  <w:r w:rsidRPr="00400471">
                    <w:rPr>
                      <w:b/>
                      <w:i/>
                      <w:color w:val="0000FF"/>
                      <w:sz w:val="36"/>
                      <w:szCs w:val="30"/>
                    </w:rPr>
                    <w:t>.</w:t>
                  </w:r>
                  <w:r w:rsidR="00380F10" w:rsidRPr="00400471">
                    <w:rPr>
                      <w:color w:val="0000FF"/>
                      <w:sz w:val="28"/>
                      <w:szCs w:val="30"/>
                    </w:rPr>
                    <w:t xml:space="preserve"> </w:t>
                  </w:r>
                </w:p>
                <w:p w:rsidR="00FC245A" w:rsidRPr="00400471" w:rsidRDefault="00380F10" w:rsidP="00400471">
                  <w:pPr>
                    <w:ind w:firstLine="426"/>
                    <w:contextualSpacing/>
                    <w:jc w:val="both"/>
                    <w:rPr>
                      <w:b/>
                      <w:i/>
                      <w:color w:val="0000FF"/>
                      <w:sz w:val="28"/>
                      <w:szCs w:val="30"/>
                    </w:rPr>
                  </w:pPr>
                  <w:r w:rsidRPr="00400471">
                    <w:rPr>
                      <w:color w:val="0000FF"/>
                      <w:sz w:val="28"/>
                      <w:szCs w:val="30"/>
                    </w:rPr>
                    <w:t xml:space="preserve"> </w:t>
                  </w:r>
                  <w:r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>Инфекция может передаваться  через  з</w:t>
                  </w:r>
                  <w:r w:rsidR="00B86412"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 xml:space="preserve">агрязнённую фекалиями воду и   продукты, в первую очередь овощи и </w:t>
                  </w:r>
                  <w:r w:rsidR="00FA6512"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>фрукты, а также при перекрестном загрязнении продуктов</w:t>
                  </w:r>
                  <w:r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 xml:space="preserve"> во время приготовления пищи (через мясные продукты, загрязненные кухонные принадлежности).</w:t>
                  </w:r>
                  <w:r w:rsidR="00FC245A" w:rsidRPr="00400471">
                    <w:rPr>
                      <w:b/>
                      <w:i/>
                      <w:color w:val="0000FF"/>
                      <w:sz w:val="28"/>
                      <w:szCs w:val="30"/>
                    </w:rPr>
                    <w:t xml:space="preserve"> От человека к человеку заболевание чаще передаётся при близких контактах, обычно в семье.</w:t>
                  </w:r>
                </w:p>
                <w:p w:rsidR="00455C11" w:rsidRPr="00455C11" w:rsidRDefault="00455C11" w:rsidP="00FC245A">
                  <w:pPr>
                    <w:ind w:firstLine="426"/>
                    <w:contextualSpacing/>
                    <w:jc w:val="both"/>
                    <w:rPr>
                      <w:rFonts w:ascii="Consolas" w:hAnsi="Consolas"/>
                      <w:b/>
                      <w:i/>
                      <w:sz w:val="28"/>
                    </w:rPr>
                  </w:pPr>
                </w:p>
              </w:txbxContent>
            </v:textbox>
          </v:roundrect>
        </w:pict>
      </w:r>
      <w:r w:rsidR="00E60D0F">
        <w:rPr>
          <w:noProof/>
          <w:lang w:eastAsia="ru-RU"/>
        </w:rPr>
        <w:pict>
          <v:roundrect id="_x0000_s1030" style="position:absolute;margin-left:171.8pt;margin-top:99.8pt;width:390.75pt;height:117pt;z-index:251662336" arcsize="4424f" stroked="f">
            <v:fill r:id="rId11" o:title="Газетная бумага" type="tile"/>
            <v:imagedata embosscolor="shadow add(51)"/>
            <v:shadow on="t" type="emboss" color="#c00000" color2="shadow add(102)" offset="-2pt,-3pt"/>
            <v:textbox style="mso-next-textbox:#_x0000_s1030" inset="1mm,1mm,1mm,1mm">
              <w:txbxContent>
                <w:p w:rsidR="00F315E1" w:rsidRPr="00400471" w:rsidRDefault="00F315E1" w:rsidP="00F315E1">
                  <w:pPr>
                    <w:tabs>
                      <w:tab w:val="left" w:pos="7938"/>
                      <w:tab w:val="left" w:pos="9214"/>
                    </w:tabs>
                    <w:ind w:right="12" w:firstLine="426"/>
                    <w:jc w:val="both"/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</w:pPr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 xml:space="preserve">Кишечная палочка </w:t>
                  </w:r>
                  <w:proofErr w:type="spellStart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>Escherichia</w:t>
                  </w:r>
                  <w:proofErr w:type="spellEnd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 xml:space="preserve"> </w:t>
                  </w:r>
                  <w:proofErr w:type="spellStart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>coli</w:t>
                  </w:r>
                  <w:proofErr w:type="spellEnd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 xml:space="preserve"> (</w:t>
                  </w:r>
                  <w:proofErr w:type="spellStart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>эшерихия</w:t>
                  </w:r>
                  <w:proofErr w:type="spellEnd"/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 xml:space="preserve">, </w:t>
                  </w:r>
                  <w:proofErr w:type="spellStart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E.coli</w:t>
                  </w:r>
                  <w:proofErr w:type="spellEnd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)  - </w:t>
                  </w:r>
                  <w:r w:rsidRPr="00400471">
                    <w:rPr>
                      <w:rFonts w:ascii="Franklin Gothic Demi" w:hAnsi="Franklin Gothic Demi"/>
                      <w:i/>
                      <w:color w:val="800000"/>
                      <w:sz w:val="28"/>
                      <w:szCs w:val="30"/>
                    </w:rPr>
                    <w:t>естественный обитатель</w:t>
                  </w:r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 кишечника людей и теплокровных животных и  не опасна для человека. </w:t>
                  </w:r>
                </w:p>
                <w:p w:rsidR="00F315E1" w:rsidRPr="00400471" w:rsidRDefault="00F315E1" w:rsidP="00F315E1">
                  <w:pPr>
                    <w:tabs>
                      <w:tab w:val="left" w:pos="7938"/>
                      <w:tab w:val="left" w:pos="9214"/>
                    </w:tabs>
                    <w:ind w:right="12" w:firstLine="426"/>
                    <w:jc w:val="both"/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</w:pPr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Но некоторые штаммы кишечной палочки</w:t>
                  </w:r>
                  <w:r w:rsidR="00455C11"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вызывают</w:t>
                  </w:r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инфекционные заболевания – </w:t>
                  </w:r>
                  <w:proofErr w:type="spellStart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эшерихиозы</w:t>
                  </w:r>
                  <w:proofErr w:type="spellEnd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, а</w:t>
                  </w:r>
                  <w:r w:rsidR="00455C11"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такие как</w:t>
                  </w:r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</w:t>
                  </w:r>
                  <w:r w:rsidR="006B6EFD"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</w:t>
                  </w:r>
                  <w:proofErr w:type="spellStart"/>
                  <w:r w:rsidR="006B6EFD"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энтерогеморрагическая</w:t>
                  </w:r>
                  <w:proofErr w:type="spellEnd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</w:t>
                  </w:r>
                  <w:proofErr w:type="spellStart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>E.coli</w:t>
                  </w:r>
                  <w:proofErr w:type="spellEnd"/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 (</w:t>
                  </w:r>
                  <w:r w:rsidRPr="00400471">
                    <w:rPr>
                      <w:rFonts w:ascii="Franklin Gothic Demi" w:hAnsi="Franklin Gothic Demi"/>
                      <w:b/>
                      <w:bCs/>
                      <w:i/>
                      <w:color w:val="800000"/>
                      <w:sz w:val="28"/>
                      <w:szCs w:val="30"/>
                    </w:rPr>
                    <w:t>EHEC)</w:t>
                  </w:r>
                  <w:r w:rsidRPr="00400471">
                    <w:rPr>
                      <w:bCs/>
                      <w:color w:val="800000"/>
                      <w:sz w:val="28"/>
                      <w:szCs w:val="30"/>
                    </w:rPr>
                    <w:t xml:space="preserve"> </w:t>
                  </w:r>
                  <w:r w:rsidRPr="00400471">
                    <w:rPr>
                      <w:rFonts w:ascii="Franklin Gothic Demi" w:hAnsi="Franklin Gothic Demi"/>
                      <w:bCs/>
                      <w:i/>
                      <w:color w:val="800000"/>
                      <w:sz w:val="28"/>
                      <w:szCs w:val="30"/>
                    </w:rPr>
                    <w:t xml:space="preserve">могут вызывать тяжелые болезни. </w:t>
                  </w:r>
                </w:p>
                <w:p w:rsidR="00F315E1" w:rsidRDefault="00F315E1"/>
              </w:txbxContent>
            </v:textbox>
          </v:roundrect>
        </w:pict>
      </w:r>
      <w:r w:rsidR="00E60D0F">
        <w:rPr>
          <w:noProof/>
          <w:lang w:eastAsia="ru-RU"/>
        </w:rPr>
        <w:pict>
          <v:rect id="_x0000_s1026" style="position:absolute;margin-left:-2.95pt;margin-top:-4.45pt;width:571.5pt;height:822pt;z-index:251658240" strokecolor="#00b050" strokeweight="1.5pt">
            <v:fill r:id="rId12" o:title="MP900407486" recolor="t" type="frame"/>
            <v:imagedata blacklevel="6554f"/>
            <v:textbox inset="0,0,0,0">
              <w:txbxContent>
                <w:p w:rsidR="00C70A4E" w:rsidRDefault="00C70A4E"/>
              </w:txbxContent>
            </v:textbox>
          </v:rect>
        </w:pict>
      </w:r>
    </w:p>
    <w:sectPr w:rsidR="00AD203C" w:rsidSect="00C70A4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B96"/>
    <w:multiLevelType w:val="hybridMultilevel"/>
    <w:tmpl w:val="ADC83DEC"/>
    <w:lvl w:ilvl="0" w:tplc="0E3443A2">
      <w:start w:val="1"/>
      <w:numFmt w:val="bullet"/>
      <w:lvlText w:val="ì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A4E"/>
    <w:rsid w:val="000D29D2"/>
    <w:rsid w:val="00106B0D"/>
    <w:rsid w:val="00124EAB"/>
    <w:rsid w:val="001951CB"/>
    <w:rsid w:val="001B2879"/>
    <w:rsid w:val="001B2DE2"/>
    <w:rsid w:val="001B2FD8"/>
    <w:rsid w:val="002B52A8"/>
    <w:rsid w:val="00380F10"/>
    <w:rsid w:val="00400471"/>
    <w:rsid w:val="00404600"/>
    <w:rsid w:val="00455C11"/>
    <w:rsid w:val="005763E6"/>
    <w:rsid w:val="00605733"/>
    <w:rsid w:val="00605ABE"/>
    <w:rsid w:val="00643671"/>
    <w:rsid w:val="0069504F"/>
    <w:rsid w:val="006B6EFD"/>
    <w:rsid w:val="00700925"/>
    <w:rsid w:val="00741D47"/>
    <w:rsid w:val="00766581"/>
    <w:rsid w:val="007D5A97"/>
    <w:rsid w:val="00862FC8"/>
    <w:rsid w:val="00A204DB"/>
    <w:rsid w:val="00A77922"/>
    <w:rsid w:val="00AD203C"/>
    <w:rsid w:val="00B117C0"/>
    <w:rsid w:val="00B86412"/>
    <w:rsid w:val="00B96A08"/>
    <w:rsid w:val="00C70A4E"/>
    <w:rsid w:val="00CE17A7"/>
    <w:rsid w:val="00D0545D"/>
    <w:rsid w:val="00E37F4C"/>
    <w:rsid w:val="00E60D0F"/>
    <w:rsid w:val="00E82331"/>
    <w:rsid w:val="00EB6B06"/>
    <w:rsid w:val="00F161A4"/>
    <w:rsid w:val="00F315E1"/>
    <w:rsid w:val="00FA2CCD"/>
    <w:rsid w:val="00FA6512"/>
    <w:rsid w:val="00FC245A"/>
    <w:rsid w:val="00FC5EAA"/>
    <w:rsid w:val="00F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6f,#f06,#d60093,#ff9"/>
      <o:colormenu v:ext="edit" fillcolor="#ff9" strokecolor="#00b050" shadowcolor="#d600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ЗЦГиЭ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12</cp:revision>
  <cp:lastPrinted>2011-06-21T12:17:00Z</cp:lastPrinted>
  <dcterms:created xsi:type="dcterms:W3CDTF">2011-06-17T09:09:00Z</dcterms:created>
  <dcterms:modified xsi:type="dcterms:W3CDTF">2011-06-22T07:02:00Z</dcterms:modified>
</cp:coreProperties>
</file>